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28.03.2022 №28.</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Государственная автоматизированная информационная система (ГАС "Управление")</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22.718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2023/2024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автоматизированная информационная система (ГАС "Управление")»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«Государственная автоматизированная информационная система (ГАС "Управление")».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«Государственная автоматизированная информационная система (ГАС "Управление")»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управлению и контролю подготовки и реализации проекта государственно-частного партнерства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основные прикладные программные средства, применяемые в сфере управления проектами государственно-частного партнерства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применять программное обеспечение (текстовые, графические, табличные и аналитические приложения, приложения для визуального представления данных) для работы с информацией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использовать основные прикладные программные средства и информационные техно-логии, применяемые в сфере управления проектами, справочно- правовые системы, ГАС «Управление»), в том числе в целях актуализации правовых документов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анализировать фактические результаты проекта государственно-частного партнерства</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ПК-4.51 владеть навыками  использования основных прикладных программных средств и информационных технологий, применяемых в сфере управления проектами, справочно- правовые системы, ГАС «Управление», в том числе в целях актуализации правовых документов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ПК-4.53 владеть навыками применения программного обеспечения (текстовые, графические, табличные и аналитические приложения, прило-жения для визуального представления данных) для работы с информацией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24.9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«Государственная автоматизированная информационная система (ГАС "Управление")» относится к обязательной части, является дисциплиной Блока Б1. «Дисциплины (модули)». Модуль "Управление и контроль реализации проектов государственно-частного партнерства"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w:t>
            </w:r>
          </w:p>
          <w:p>
            <w:pPr>
              <w:jc w:val="center"/>
              <w:spacing w:after="0" w:line="240" w:lineRule="auto"/>
              <w:rPr>
                <w:sz w:val="22"/>
                <w:szCs w:val="22"/>
              </w:rPr>
            </w:pPr>
            <w:r>
              <w:rPr>
                <w:rFonts w:ascii="Times New Roman" w:hAnsi="Times New Roman" w:cs="Times New Roman"/>
                <w:color w:val="#000000"/>
                <w:sz w:val="22"/>
                <w:szCs w:val="22"/>
              </w:rPr>
              <w:t> Государственное стратегическое планирование и управление</w:t>
            </w:r>
          </w:p>
          <w:p>
            <w:pPr>
              <w:jc w:val="center"/>
              <w:spacing w:after="0" w:line="240" w:lineRule="auto"/>
              <w:rPr>
                <w:sz w:val="22"/>
                <w:szCs w:val="22"/>
              </w:rPr>
            </w:pPr>
            <w:r>
              <w:rPr>
                <w:rFonts w:ascii="Times New Roman" w:hAnsi="Times New Roman" w:cs="Times New Roman"/>
                <w:color w:val="#000000"/>
                <w:sz w:val="22"/>
                <w:szCs w:val="22"/>
              </w:rPr>
              <w:t> Этика государственной и муниципальной службы</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 исследовательская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p>
            <w:pPr>
              <w:jc w:val="center"/>
              <w:spacing w:after="0" w:line="240" w:lineRule="auto"/>
              <w:rPr>
                <w:sz w:val="22"/>
                <w:szCs w:val="22"/>
              </w:rPr>
            </w:pPr>
            <w:r>
              <w:rPr>
                <w:rFonts w:ascii="Times New Roman" w:hAnsi="Times New Roman" w:cs="Times New Roman"/>
                <w:color w:val="#000000"/>
                <w:sz w:val="22"/>
                <w:szCs w:val="22"/>
              </w:rPr>
              <w:t> Управление  рисками при реализации проекта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Программные средства, применяемые в сфере управления проектами государственно- частного партнерства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государственных автоматизированных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ГАС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центральных ИС ГАС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 мониторинга исполнения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центральных ИС ГАС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ГАС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государственных автоматизированных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ГАС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центральных ИС ГАС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 мониторинга исполнения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 мониторинга исполнения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государственных автоматизированных информационных систем</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Информационное обеспечение управления приоритетными национальными проектами. Структура государственной автоматизированной информационной системы «Управление» (ГАС «Управление»). Цели создания ГАС «Управление». Подсистемы и компоненты ГАС «Управление».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ГАС «Управление»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Уровневая структура ГАС «Управление». Центральная информационная система. Ведомственные информационные системы. Региональные информационные системы. Технологии формирования информационного наполнения ГАС «Управления».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 центральных ИС ГАС «Управление»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 обеспечения деятельности Правительства Российской Федерации. Центральная ИС ГАСУ «Федерация». Центральная ИС ГАСУ «Контур».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 центральных ИС ГАС «Управление»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 обеспечения деятельности Правительства Российской Федерации. Центральная ИС ГАСУ «Федерация». Центральная ИС ГАСУ «Контур».</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ГАС «Управление»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Уровневая структура ГАС «Управление». Центральная информационная система. Ведомственные информационные системы. Региональные информационные системы. Технологии формирования информационного наполнения ГАС «Управления».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 мониторинга исполнения проектов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«Государственная автоматизированная информационная система (ГАС "Управление")» / Лучко О.Н..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2022-2023_ФГОС3++2022_Маг-ЗФО-ГМУ(ГРЭ)(22)_plx_Государственная автоматизированная информационная система (ГАС Управление)</dc:title>
  <dc:creator>FastReport.NET</dc:creator>
</cp:coreProperties>
</file>